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3" w:rsidRPr="008B29EE" w:rsidRDefault="008B29EE" w:rsidP="008B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e-BY"/>
        </w:rPr>
      </w:pPr>
      <w:bookmarkStart w:id="0" w:name="_GoBack"/>
      <w:bookmarkEnd w:id="0"/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Модели задач оптимального планирования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: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оптимального распределения ресурсов при планиро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вании выпуска продукции на предприятии (задача об ассор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тименте);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на максимум выпуска продукции при заданном ассор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тименте;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 смесях (рационе, диете);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транспортная задача;</w:t>
      </w:r>
    </w:p>
    <w:p w:rsidR="00D64EF3" w:rsidRPr="008B29EE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 рациональном использовании имеющихся мощно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стей;</w:t>
      </w:r>
    </w:p>
    <w:p w:rsidR="00D64EF3" w:rsidRDefault="00D64EF3" w:rsidP="00D64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 назначениях.</w:t>
      </w:r>
    </w:p>
    <w:p w:rsidR="008B29EE" w:rsidRDefault="008B29EE" w:rsidP="008B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8B29EE" w:rsidRPr="008B29EE" w:rsidRDefault="008B29EE" w:rsidP="008B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297CE8" w:rsidRPr="008B29EE" w:rsidRDefault="00297CE8" w:rsidP="00297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1.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Задача оптимального распределения ресурсов при планировании выпуска продукции на предприятии (задача об ассортименте). </w:t>
      </w:r>
    </w:p>
    <w:p w:rsidR="00D64EF3" w:rsidRPr="008B29EE" w:rsidRDefault="00D64EF3" w:rsidP="00297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положим, что предприятие выпускает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п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различных изделий. Для их производства требуются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различных видов ресурсов (сырья, вспом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огательных материалов, рабочего и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машинного времени). Эти ресурсы ограничены и составляют в планируемый период 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1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, 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2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,…, 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условных единиц. Известны также технологические коэффициенты 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r w:rsidR="00297CE8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кот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орые указывают, сколько единиц </w:t>
      </w:r>
      <w:r w:rsidR="00297CE8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ресурса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требу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ется для производства изделия </w:t>
      </w:r>
      <w:r w:rsidR="00297CE8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="00297CE8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го вида (</w:t>
      </w:r>
      <w:r w:rsidR="00297CE8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</m:bar>
      </m:oMath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;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 n</m:t>
            </m:r>
          </m:e>
        </m:bar>
      </m:oMath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).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Пусть прибыль, получаемая предприятием 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 реализации едини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цы изделия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-го вида, равна 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c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.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планируемый период все показа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тели 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r w:rsidR="00C975F5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 w:eastAsia="ru-RU"/>
        </w:rPr>
        <w:t xml:space="preserve">  </w:t>
      </w:r>
      <w:r w:rsidR="00C975F5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и 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c</w:t>
      </w:r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j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предполагаются постоянными.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Требуется составить такой план выпуска продукции, при реа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лизации которого прибыль предприятия была бы наибольшей. Другими словами, требуется составить </w:t>
      </w:r>
      <w:r w:rsidRPr="008B29E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 w:eastAsia="ru-RU"/>
        </w:rPr>
        <w:t>оптимальный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план работы предприятия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X</m:t>
            </m:r>
          </m:e>
        </m:bar>
      </m:oMath>
      <w:r w:rsidR="00C975F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 =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(х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>1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,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х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>2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,..., 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n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),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т.е. найти такие зн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ачения переменных 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>1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, 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>2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,..., х</w:t>
      </w:r>
      <w:r w:rsidR="00C975F5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n</w:t>
      </w:r>
      <w:r w:rsidR="00C975F5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(объем выпуска продукции каждого вида), чтобы обеспечить предприятию получение максимальной прибы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ли от реализации всей продукции и чтобы на ее производство хва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тило имеющихся в распоряжении ресурсов.</w:t>
      </w:r>
    </w:p>
    <w:p w:rsidR="00C975F5" w:rsidRPr="008B29EE" w:rsidRDefault="00C975F5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hAnsi="Times New Roman" w:cs="Times New Roman"/>
          <w:b/>
          <w:i/>
          <w:spacing w:val="40"/>
          <w:sz w:val="20"/>
          <w:szCs w:val="20"/>
          <w:lang w:val="ru-RU"/>
        </w:rPr>
      </w:pPr>
      <w:r w:rsidRPr="008B29EE">
        <w:rPr>
          <w:rFonts w:ascii="Times New Roman" w:hAnsi="Times New Roman" w:cs="Times New Roman"/>
          <w:b/>
          <w:i/>
          <w:spacing w:val="40"/>
          <w:sz w:val="20"/>
          <w:szCs w:val="20"/>
        </w:rPr>
        <w:t>Экономико-математическая модель задачи</w:t>
      </w:r>
    </w:p>
    <w:p w:rsidR="00FD62FC" w:rsidRPr="008B29EE" w:rsidRDefault="00FD62FC" w:rsidP="00D64EF3">
      <w:pPr>
        <w:spacing w:after="0" w:line="240" w:lineRule="auto"/>
        <w:rPr>
          <w:rFonts w:ascii="Times New Roman" w:hAnsi="Times New Roman" w:cs="Times New Roman"/>
          <w:spacing w:val="40"/>
          <w:sz w:val="20"/>
          <w:szCs w:val="20"/>
          <w:lang w:val="en-US"/>
        </w:rPr>
      </w:pPr>
    </w:p>
    <w:p w:rsidR="00FD62FC" w:rsidRPr="008B29EE" w:rsidRDefault="00FD62FC" w:rsidP="00D64EF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8B29E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</m:t>
            </m:r>
          </m:e>
        </m:bar>
      </m:oMath>
      <w:r w:rsidRPr="008B29E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→max</m:t>
        </m:r>
      </m:oMath>
      <w:r w:rsidRPr="008B29E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,</w:t>
      </w:r>
    </w:p>
    <w:p w:rsidR="006E0E29" w:rsidRPr="008B29EE" w:rsidRDefault="00584E43" w:rsidP="00D64EF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, i=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1,m,</m:t>
              </m:r>
            </m:e>
          </m:bar>
        </m:oMath>
      </m:oMathPara>
    </w:p>
    <w:p w:rsidR="00D64EF3" w:rsidRPr="008B29EE" w:rsidRDefault="00FD62FC" w:rsidP="00D64EF3">
      <w:pPr>
        <w:spacing w:after="0" w:line="240" w:lineRule="auto"/>
        <w:rPr>
          <w:rFonts w:ascii="Times New Roman" w:hAnsi="Times New Roman" w:cs="Times New Roman"/>
          <w:b/>
          <w:spacing w:val="40"/>
          <w:sz w:val="20"/>
          <w:szCs w:val="20"/>
          <w:vertAlign w:val="subscript"/>
          <w:lang w:val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</m:oMathPara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lang w:val="en-US"/>
        </w:rPr>
        <w:t>x</w:t>
      </w:r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vertAlign w:val="subscript"/>
          <w:lang w:val="en-US"/>
        </w:rPr>
        <w:t>j</w:t>
      </w:r>
      <m:oMath>
        <m:r>
          <m:rPr>
            <m:sty m:val="bi"/>
          </m:rPr>
          <w:rPr>
            <w:rFonts w:ascii="Cambria Math" w:hAnsi="Cambria Math" w:cs="Times New Roman"/>
            <w:spacing w:val="40"/>
            <w:sz w:val="20"/>
            <w:szCs w:val="20"/>
            <w:vertAlign w:val="subscript"/>
            <w:lang w:val="ru-RU"/>
          </w:rPr>
          <m:t xml:space="preserve">≥ </m:t>
        </m:r>
      </m:oMath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lang w:val="ru-RU"/>
        </w:rPr>
        <w:t>0</w:t>
      </w:r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vertAlign w:val="subscript"/>
          <w:lang w:val="ru-RU"/>
        </w:rPr>
        <w:t xml:space="preserve">, </w:t>
      </w:r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lang w:val="en-US"/>
        </w:rPr>
        <w:t>j</w:t>
      </w:r>
      <w:r w:rsidR="006E0E29" w:rsidRPr="008B29EE">
        <w:rPr>
          <w:rFonts w:ascii="Times New Roman" w:hAnsi="Times New Roman" w:cs="Times New Roman"/>
          <w:b/>
          <w:spacing w:val="40"/>
          <w:sz w:val="20"/>
          <w:szCs w:val="20"/>
          <w:lang w:val="ru-RU"/>
        </w:rPr>
        <w:t>=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i/>
                <w:spacing w:val="40"/>
                <w:sz w:val="20"/>
                <w:szCs w:val="20"/>
                <w:vertAlign w:val="subscript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pacing w:val="40"/>
                <w:sz w:val="20"/>
                <w:szCs w:val="20"/>
                <w:vertAlign w:val="subscript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pacing w:val="40"/>
                <w:sz w:val="20"/>
                <w:szCs w:val="20"/>
                <w:vertAlign w:val="subscript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pacing w:val="40"/>
                <w:sz w:val="20"/>
                <w:szCs w:val="20"/>
                <w:vertAlign w:val="subscript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 w:cs="Times New Roman"/>
                <w:spacing w:val="40"/>
                <w:sz w:val="20"/>
                <w:szCs w:val="20"/>
                <w:vertAlign w:val="subscript"/>
                <w:lang w:val="ru-RU"/>
              </w:rPr>
              <m:t>.</m:t>
            </m:r>
          </m:e>
        </m:bar>
      </m:oMath>
    </w:p>
    <w:p w:rsidR="00D64EF3" w:rsidRPr="008B29EE" w:rsidRDefault="00D64EF3" w:rsidP="00D64EF3">
      <w:pPr>
        <w:spacing w:after="0" w:line="240" w:lineRule="auto"/>
        <w:rPr>
          <w:rFonts w:ascii="Times New Roman" w:hAnsi="Times New Roman" w:cs="Times New Roman"/>
          <w:spacing w:val="40"/>
          <w:sz w:val="20"/>
          <w:szCs w:val="20"/>
          <w:lang w:val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Целевая функция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f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/>
        </w:rPr>
        <w:t>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pacing w:val="20"/>
                <w:sz w:val="20"/>
                <w:szCs w:val="20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0"/>
                <w:sz w:val="20"/>
                <w:szCs w:val="20"/>
                <w:lang w:val="en-US"/>
              </w:rPr>
              <m:t>X</m:t>
            </m:r>
          </m:e>
        </m:ba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/>
        </w:rPr>
        <w:t>)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представляет собой суммарную прибыль от реализации объема выпускаемой продукции всех видов. В дан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ной модели оптимизация плана возможна за счет выбора наиболее выгодных видов продукции.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Ограничения означают, что для любого из ресурсов его суммар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ный расход на производство всех видов продукции не превосходит его запасы.</w:t>
      </w:r>
    </w:p>
    <w:p w:rsidR="006E0E29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При составлении плана производства приходится учитывать не только ограниченность ресурсов, но и директивные задания по выпуску продукции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Tj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(госзаказы или уже заключенные договоры по отдельным видам продукции). В таком случае модель дополнит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ся ограничением вида</w:t>
      </w:r>
      <w:r w:rsidR="006E0E29" w:rsidRPr="008B29EE"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  <w:t xml:space="preserve"> </w:t>
      </w:r>
      <w:r w:rsidR="006E0E29" w:rsidRPr="008B29EE"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  <w:t>x</w:t>
      </w:r>
      <w:r w:rsidR="006E0E29" w:rsidRPr="008B29E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 w:eastAsia="be-BY"/>
        </w:rPr>
        <w:t xml:space="preserve">j </w:t>
      </w:r>
      <m:oMath>
        <m:r>
          <m:rPr>
            <m:sty m:val="bi"/>
          </m:rPr>
          <w:rPr>
            <w:rFonts w:ascii="Cambria Math" w:hAnsi="Cambria Math" w:cs="Times New Roman"/>
            <w:spacing w:val="40"/>
            <w:sz w:val="20"/>
            <w:szCs w:val="20"/>
            <w:vertAlign w:val="subscript"/>
            <w:lang w:val="ru-RU"/>
          </w:rPr>
          <m:t>≥</m:t>
        </m:r>
      </m:oMath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 xml:space="preserve"> Tj 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этом случае свобода выбора значительно снижается.</w:t>
      </w:r>
    </w:p>
    <w:p w:rsidR="006E0E29" w:rsidRPr="008B29EE" w:rsidRDefault="006E0E29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6E0E29" w:rsidRPr="008B29EE" w:rsidRDefault="006E0E29" w:rsidP="006E0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2.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Задача на максимум выпуска продукции в заданном ассорти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softHyphen/>
        <w:t xml:space="preserve">менте. </w:t>
      </w:r>
    </w:p>
    <w:p w:rsidR="006E0E29" w:rsidRPr="008B29EE" w:rsidRDefault="006E0E29" w:rsidP="006E0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en-US" w:eastAsia="ru-RU"/>
        </w:rPr>
      </w:pPr>
    </w:p>
    <w:p w:rsidR="00D64EF3" w:rsidRPr="008B29EE" w:rsidRDefault="00D64EF3" w:rsidP="006E0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Введем обозначения: 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—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объем производства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го продук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та;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п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— количество видов выпускаемой продукции; 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k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j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ru-RU" w:eastAsia="ru-RU"/>
        </w:rPr>
        <w:t xml:space="preserve"> 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— количество изделий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ви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да, которые входят в некоторый комплект (напри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мер, комплект запасных частей для автомобиля). Известны также технологические коэффициенты 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а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кото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рые указывают, сколько единиц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-го ресурса требуется для производства изделия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="006E0E29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вида, и запасы ресурсов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-го вида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b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i</w:t>
      </w:r>
      <w:r w:rsidR="006E0E29"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vertAlign w:val="subscript"/>
          <w:lang w:val="ru-RU"/>
        </w:rPr>
        <w:t xml:space="preserve"> </w:t>
      </w:r>
      <w:r w:rsidR="006E0E29" w:rsidRPr="008B29E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(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0"/>
                <w:sz w:val="20"/>
                <w:szCs w:val="20"/>
                <w:lang w:val="ru-RU" w:eastAsia="ru-RU"/>
              </w:rPr>
              <m:t>m</m:t>
            </m:r>
          </m:e>
        </m:ba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 xml:space="preserve">;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=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0"/>
                <w:sz w:val="20"/>
                <w:szCs w:val="20"/>
                <w:lang w:val="ru-RU" w:eastAsia="ru-RU"/>
              </w:rPr>
              <m:t>n</m:t>
            </m:r>
          </m:e>
        </m:bar>
      </m:oMath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)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Количество комплектов продукции </w:t>
      </w:r>
      <w:r w:rsidR="006E0E29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K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будет следующим: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К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/>
          </w:rPr>
          <m:t>min</m:t>
        </m:r>
      </m:oMath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{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x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/>
        </w:rPr>
        <w:t>j</w:t>
      </w:r>
      <w:r w:rsidR="00B017CA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/</w:t>
      </w:r>
      <w:r w:rsidR="00B017CA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 xml:space="preserve"> 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k</w:t>
      </w:r>
      <w:r w:rsidR="006E0E29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},</w:t>
      </w:r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/>
          </w:rPr>
          <m:t>1≤j≤n</m:t>
        </m:r>
      </m:oMath>
    </w:p>
    <w:p w:rsidR="00D64EF3" w:rsidRPr="008B29EE" w:rsidRDefault="006E0E29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  <w:r w:rsidRPr="008B29EE"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  <w:t xml:space="preserve">       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т.е. общее количество комплектов определяется количеством из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делий, из которых можно сформировать меньше всего «порций» объемом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k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/>
        </w:rPr>
        <w:t>.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Эти изделия определяют «узкое место» в формирова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нии комплектов, к максимальной «расшивке» которого следует стремиться.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Введем новое ограничение </w:t>
      </w:r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vertAlign w:val="subscript"/>
          <w:lang w:val="en-US"/>
        </w:rPr>
        <w:t>j</w:t>
      </w:r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/>
        </w:rPr>
        <w:t>/</w:t>
      </w:r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>k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10"/>
            <w:sz w:val="20"/>
            <w:szCs w:val="20"/>
            <w:lang w:val="ru-RU" w:eastAsia="ru-RU"/>
          </w:rPr>
          <m:t>≥</m:t>
        </m: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ru-RU" w:eastAsia="ru-RU"/>
        </w:rPr>
        <w:t xml:space="preserve"> </w:t>
      </w:r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 w:eastAsia="ru-RU"/>
        </w:rPr>
        <w:t>K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1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которое связывает количе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ство комплектов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К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 условием по формированию комплектов.</w:t>
      </w:r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  <w:t>Экономико-математическая модель задачи</w:t>
      </w:r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  <w:r w:rsidRPr="008B29EE"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  <w:t xml:space="preserve">K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0"/>
            <w:szCs w:val="20"/>
            <w:lang w:val="en-US" w:eastAsia="be-BY"/>
          </w:rPr>
          <m:t>→</m:t>
        </m:r>
      </m:oMath>
      <w:r w:rsidRPr="008B29EE"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  <w:t xml:space="preserve"> max,</w:t>
      </w:r>
    </w:p>
    <w:p w:rsidR="00B017CA" w:rsidRPr="008B29EE" w:rsidRDefault="00584E43" w:rsidP="00B017C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, i=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1,m,</m:t>
              </m:r>
            </m:e>
          </m:bar>
        </m:oMath>
      </m:oMathPara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 xml:space="preserve"> / k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10"/>
            <w:sz w:val="20"/>
            <w:szCs w:val="20"/>
            <w:lang w:val="en-US" w:eastAsia="ru-RU"/>
          </w:rPr>
          <m:t>≥</m:t>
        </m: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 w:eastAsia="ru-RU"/>
        </w:rPr>
        <w:t xml:space="preserve"> K, j=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pacing w:val="10"/>
                <w:sz w:val="20"/>
                <w:szCs w:val="20"/>
                <w:lang w:val="en-US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10"/>
                <w:sz w:val="20"/>
                <w:szCs w:val="20"/>
                <w:lang w:val="en-US" w:eastAsia="ru-RU"/>
              </w:rPr>
              <m:t>1,n</m:t>
            </m:r>
          </m:e>
        </m:bar>
      </m:oMath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0"/>
          <w:szCs w:val="20"/>
          <w:lang w:val="en-US" w:eastAsia="ru-RU"/>
        </w:rPr>
        <w:t>,</w:t>
      </w:r>
    </w:p>
    <w:p w:rsidR="00D64EF3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60"/>
          <w:sz w:val="20"/>
          <w:szCs w:val="20"/>
          <w:lang w:val="en-US"/>
        </w:rPr>
        <w:t>x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60"/>
          <w:sz w:val="20"/>
          <w:szCs w:val="20"/>
          <w:vertAlign w:val="subscript"/>
          <w:lang w:val="en-US"/>
        </w:rPr>
        <w:t>j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60"/>
            <w:sz w:val="20"/>
            <w:szCs w:val="20"/>
            <w:lang w:val="en-US"/>
          </w:rPr>
          <m:t>≥</m:t>
        </m:r>
      </m:oMath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0.</w:t>
      </w:r>
    </w:p>
    <w:p w:rsidR="00B017CA" w:rsidRPr="008B29EE" w:rsidRDefault="00B017CA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e-BY"/>
        </w:rPr>
      </w:pPr>
    </w:p>
    <w:p w:rsidR="00B017CA" w:rsidRPr="008B29EE" w:rsidRDefault="00B017CA" w:rsidP="00B01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3.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Задача о смесях (рационе, диете). </w:t>
      </w:r>
    </w:p>
    <w:p w:rsidR="00D64EF3" w:rsidRPr="008B29EE" w:rsidRDefault="00D64EF3" w:rsidP="00B01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 группе задач о смесях относят задачи по отысканию наиболее дешевого набора из опре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деленных исходных материалов, обеспечивающих получение сме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си с заданными свойствами. Получаемые смеси должны иметь в своем составе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п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различных компонентов в определенных количе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ствах, а сами компоненты являются составными частями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исход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ных материалов.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Введем следующие обозначения: </w:t>
      </w:r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— количество материала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вида, входящего в смесь; </w:t>
      </w:r>
      <w:r w:rsidR="00B017CA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c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—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цена материала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/>
        </w:rPr>
        <w:t>-</w:t>
      </w:r>
      <w:r w:rsidR="00727FA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вида; 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b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="00727FA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— минимально необходимое содержание 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компонента в смеси. Коэф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фициенты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а</w:t>
      </w:r>
      <w:r w:rsidR="00727FA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 xml:space="preserve"> </w:t>
      </w:r>
      <w:r w:rsidR="00727FA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показывают удельный вес 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727FA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-го компонента в единице </w:t>
      </w:r>
      <w:r w:rsidR="00727FA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материала.</w:t>
      </w:r>
    </w:p>
    <w:p w:rsidR="00727FAD" w:rsidRPr="008B29EE" w:rsidRDefault="00727FAD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</w:p>
    <w:p w:rsidR="00727FAD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  <w:t xml:space="preserve">Экономико-математическая модель задачи </w:t>
      </w:r>
    </w:p>
    <w:p w:rsidR="00825ADD" w:rsidRPr="008B29EE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bookmarkStart w:id="1" w:name="bookmark1"/>
    </w:p>
    <w:p w:rsidR="00825ADD" w:rsidRPr="008B29EE" w:rsidRDefault="00825ADD" w:rsidP="00D64EF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8B29E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</m:t>
            </m:r>
          </m:e>
        </m:bar>
      </m:oMath>
      <w:r w:rsidRPr="008B29E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→min</m:t>
        </m:r>
      </m:oMath>
      <w:r w:rsidRPr="008B29E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,</w:t>
      </w:r>
    </w:p>
    <w:p w:rsidR="00825ADD" w:rsidRPr="008B29EE" w:rsidRDefault="00584E43" w:rsidP="00825ADD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, i=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1,m,</m:t>
              </m:r>
            </m:e>
          </m:bar>
        </m:oMath>
      </m:oMathPara>
    </w:p>
    <w:p w:rsidR="00D64EF3" w:rsidRPr="008B29EE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x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≥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0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,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j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/>
        </w:rPr>
        <w:t xml:space="preserve"> 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.</w:t>
      </w:r>
      <w:bookmarkEnd w:id="1"/>
    </w:p>
    <w:p w:rsidR="00825ADD" w:rsidRPr="008B29EE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Целевая функция представляет собой суммарную стоимость смеси. Функциональные ограничения являются ограничениями по содержанию компонентов в смеси: смесь должна содержать компоненты в объемах, не менее указанных.</w:t>
      </w:r>
    </w:p>
    <w:p w:rsidR="00825ADD" w:rsidRPr="008B29EE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825ADD" w:rsidRPr="008B29EE" w:rsidRDefault="00825ADD" w:rsidP="00825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en-US" w:eastAsia="ru-RU"/>
        </w:rPr>
        <w:t>4.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Транспортная задача. 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Пусть некоторый однородный продукт, сосредоточенный у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поставщиков 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A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количестве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a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825AD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единиц (</w:t>
      </w:r>
      <w:r w:rsidR="00825AD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0"/>
                <w:sz w:val="20"/>
                <w:szCs w:val="20"/>
                <w:lang w:val="ru-RU" w:eastAsia="ru-RU"/>
              </w:rPr>
              <m:t>,m</m:t>
            </m:r>
          </m:e>
        </m:bar>
      </m:oMath>
      <w:r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),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необходимо доставить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ru-RU" w:eastAsia="ru-RU"/>
        </w:rPr>
        <w:t>п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потребителям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 количестве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r w:rsidR="00825ADD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единиц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40"/>
          <w:sz w:val="20"/>
          <w:szCs w:val="20"/>
          <w:lang w:val="ru-RU"/>
        </w:rPr>
        <w:t>(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  <w:r w:rsidR="00825AD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). Известна стоимость 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 w:eastAsia="ru-RU"/>
        </w:rPr>
        <w:t>c</w:t>
      </w:r>
      <w:r w:rsidR="00825ADD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перевоз</w:t>
      </w:r>
      <w:r w:rsidR="00825ADD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ки единицы груза от поставщика </w:t>
      </w:r>
      <w:r w:rsidR="00825AD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A</w:t>
      </w:r>
      <w:r w:rsidR="00825ADD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 потребителю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/>
        </w:rPr>
        <w:t>B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pacing w:val="40"/>
          <w:sz w:val="20"/>
          <w:szCs w:val="20"/>
          <w:lang w:val="ru-RU"/>
        </w:rPr>
        <w:t>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Требуется составить план перевозок, позволяющий с минималь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ными затратами вывезти все грузы и полностью удовлетворить потребителей.</w:t>
      </w:r>
    </w:p>
    <w:p w:rsidR="00D64EF3" w:rsidRPr="008B29EE" w:rsidRDefault="00825ADD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Обозначим через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количество единиц груза,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запланированных к перевозке от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D64EF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поставщика к 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-му потребителю. Так как от поставщика 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/>
        </w:rPr>
        <w:t>A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vertAlign w:val="subscript"/>
          <w:lang w:val="en-US"/>
        </w:rPr>
        <w:t>i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к потребителю 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lang w:val="en-US"/>
        </w:rPr>
        <w:t>B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40"/>
          <w:sz w:val="20"/>
          <w:szCs w:val="20"/>
          <w:vertAlign w:val="subscript"/>
          <w:lang w:val="en-US"/>
        </w:rPr>
        <w:t>j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запланировано перевезти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еди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ниц груза, то стоимость перевозки составит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c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20"/>
          <w:szCs w:val="20"/>
          <w:vertAlign w:val="subscript"/>
          <w:lang w:val="en-US" w:eastAsia="ru-RU"/>
        </w:rPr>
        <w:t>ij</w:t>
      </w:r>
      <w:r w:rsidR="00D64EF3" w:rsidRPr="008B29EE">
        <w:rPr>
          <w:rFonts w:ascii="Times New Roman" w:eastAsia="Times New Roman" w:hAnsi="Times New Roman" w:cs="Times New Roman"/>
          <w:i/>
          <w:iCs/>
          <w:color w:val="000000"/>
          <w:spacing w:val="20"/>
          <w:sz w:val="20"/>
          <w:szCs w:val="20"/>
          <w:lang w:val="ru-RU" w:eastAsia="ru-RU"/>
        </w:rPr>
        <w:t>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Стоимость всего плана перевозок выразится двойной суммой</w:t>
      </w:r>
    </w:p>
    <w:p w:rsidR="00C66B59" w:rsidRPr="008B29EE" w:rsidRDefault="00C66B59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Z=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Систему ограничений получаем из следующих условий задачи:</w:t>
      </w:r>
    </w:p>
    <w:p w:rsidR="00D64EF3" w:rsidRPr="008B29EE" w:rsidRDefault="00C66B59" w:rsidP="00C66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1)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все грузы должны быть перевезены, т.е.</w:t>
      </w:r>
    </w:p>
    <w:p w:rsidR="00C66B59" w:rsidRPr="008B29EE" w:rsidRDefault="00584E43" w:rsidP="00C66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i=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;</m:t>
          </m:r>
        </m:oMath>
      </m:oMathPara>
    </w:p>
    <w:p w:rsidR="00D64EF3" w:rsidRPr="008B29EE" w:rsidRDefault="00C66B59" w:rsidP="00C66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2)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все потребности должны быть удовлетворены, т.е.</w:t>
      </w:r>
    </w:p>
    <w:p w:rsidR="00C66B59" w:rsidRPr="008B29EE" w:rsidRDefault="00584E43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.</m:t>
          </m:r>
        </m:oMath>
      </m:oMathPara>
    </w:p>
    <w:p w:rsidR="0004723B" w:rsidRPr="008B29EE" w:rsidRDefault="0004723B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en-US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  <w:t>Экономико-математическая модель задачи</w:t>
      </w:r>
    </w:p>
    <w:p w:rsidR="0004723B" w:rsidRPr="008B29EE" w:rsidRDefault="0004723B" w:rsidP="000472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Z=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→min,  (1)</m:t>
          </m:r>
        </m:oMath>
      </m:oMathPara>
    </w:p>
    <w:p w:rsidR="0004723B" w:rsidRPr="008B29EE" w:rsidRDefault="0004723B" w:rsidP="0004723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</w:p>
    <w:p w:rsidR="0004723B" w:rsidRPr="008B29EE" w:rsidRDefault="00584E43" w:rsidP="000472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i=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(2)</m:t>
          </m:r>
        </m:oMath>
      </m:oMathPara>
    </w:p>
    <w:p w:rsidR="0004723B" w:rsidRPr="008B29EE" w:rsidRDefault="0004723B" w:rsidP="000472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04723B" w:rsidRPr="008B29EE" w:rsidRDefault="00584E43" w:rsidP="000472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(3)</m:t>
          </m:r>
        </m:oMath>
      </m:oMathPara>
    </w:p>
    <w:p w:rsidR="0004723B" w:rsidRPr="008B29EE" w:rsidRDefault="0004723B" w:rsidP="0004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 xml:space="preserve">ij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≥ 0,   i=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1,m</m:t>
            </m:r>
          </m:e>
        </m:ba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; 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1,n</m:t>
            </m:r>
          </m:e>
        </m:ba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.  (4)</m:t>
        </m:r>
      </m:oMath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 xml:space="preserve"> </w:t>
      </w:r>
    </w:p>
    <w:p w:rsidR="0004723B" w:rsidRPr="008B29EE" w:rsidRDefault="0004723B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</w:p>
    <w:p w:rsidR="0004723B" w:rsidRPr="008B29EE" w:rsidRDefault="0004723B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рассмотренной модели предполагается, что суммарные запа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сы равны суммарным потребностям:</w:t>
      </w:r>
    </w:p>
    <w:p w:rsidR="0004723B" w:rsidRPr="008B29EE" w:rsidRDefault="00584E43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40"/>
          <w:sz w:val="20"/>
          <w:szCs w:val="20"/>
          <w:lang w:val="ru-RU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 xml:space="preserve">.       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>(5)</m:t>
          </m:r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Транспортная задача, в которой суммарные запасы и потребно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сти совпадают, </w:t>
      </w:r>
      <w:r w:rsidR="0004723B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т.е. выполняется условие (5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), называется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ru-RU" w:eastAsia="ru-RU"/>
        </w:rPr>
        <w:t>закрытой моделью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; в противном случае —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ru-RU" w:eastAsia="ru-RU"/>
        </w:rPr>
        <w:t>открытой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.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Для открытой модели возможны два случая: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а)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суммарные запасы </w:t>
      </w:r>
      <w:r w:rsidRPr="008B29E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 w:eastAsia="ru-RU"/>
        </w:rPr>
        <w:t>больше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чем суммарные потребности:</w:t>
      </w:r>
    </w:p>
    <w:p w:rsidR="00933C46" w:rsidRPr="008B29EE" w:rsidRDefault="00584E43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>&gt;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en-US" w:eastAsia="ru-RU"/>
            </w:rPr>
            <m:t>;</m:t>
          </m:r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б)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суммарные запасы </w:t>
      </w:r>
      <w:r w:rsidRPr="008B29EE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 w:eastAsia="ru-RU"/>
        </w:rPr>
        <w:t>меньше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чем суммарные потребности:</w:t>
      </w:r>
    </w:p>
    <w:p w:rsidR="00933C46" w:rsidRPr="008B29EE" w:rsidRDefault="00584E43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ru-RU" w:eastAsia="ru-RU"/>
            </w:rPr>
            <m:t>&lt;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iCs/>
                  <w:color w:val="000000"/>
                  <w:spacing w:val="4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pacing w:val="4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40"/>
                      <w:sz w:val="20"/>
                      <w:szCs w:val="20"/>
                      <w:lang w:val="en-US" w:eastAsia="ru-RU"/>
                    </w:rPr>
                    <m:t>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pacing w:val="40"/>
              <w:sz w:val="20"/>
              <w:szCs w:val="20"/>
              <w:lang w:val="en-US" w:eastAsia="ru-RU"/>
            </w:rPr>
            <m:t>.</m:t>
          </m:r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Целевая функция одинакова в обоих случаях, изменяется толь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ко</w:t>
      </w:r>
      <w:r w:rsidR="00933C46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вид системы ограничений: </w:t>
      </w:r>
    </w:p>
    <w:p w:rsidR="00933C46" w:rsidRPr="008B29EE" w:rsidRDefault="00933C46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Z=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→min,</m:t>
          </m:r>
        </m:oMath>
      </m:oMathPara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 ограничениях:</w:t>
      </w:r>
    </w:p>
    <w:p w:rsidR="00933C46" w:rsidRPr="008B29EE" w:rsidRDefault="00933C46" w:rsidP="00933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-</w:t>
      </w:r>
      <w:r w:rsidR="00D64EF3"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 случае «а»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ru-RU" w:eastAsia="ru-RU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≤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 xml:space="preserve">, 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i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,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,</m:t>
          </m:r>
        </m:oMath>
      </m:oMathPara>
    </w:p>
    <w:p w:rsidR="00933C46" w:rsidRPr="008B29EE" w:rsidRDefault="00584E43" w:rsidP="00933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</m:t>
          </m:r>
        </m:oMath>
      </m:oMathPara>
    </w:p>
    <w:p w:rsidR="00933C46" w:rsidRPr="008B29EE" w:rsidRDefault="00933C46" w:rsidP="00933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                                                    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≥ 0 ;</w:t>
      </w:r>
    </w:p>
    <w:p w:rsidR="00933C46" w:rsidRPr="008B29EE" w:rsidRDefault="00933C46" w:rsidP="00933C4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D64EF3" w:rsidRPr="008B29EE" w:rsidRDefault="00933C46" w:rsidP="00933C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-</w:t>
      </w:r>
      <w:r w:rsidR="00D64EF3"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 случае «б»</w:t>
      </w:r>
    </w:p>
    <w:p w:rsidR="00933C46" w:rsidRPr="008B29EE" w:rsidRDefault="00584E4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 xml:space="preserve">, 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i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,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,</m:t>
          </m:r>
        </m:oMath>
      </m:oMathPara>
    </w:p>
    <w:p w:rsidR="005D72A5" w:rsidRPr="008B29EE" w:rsidRDefault="00584E43" w:rsidP="005D72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ij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≤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en-US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1,n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,</m:t>
          </m:r>
        </m:oMath>
      </m:oMathPara>
    </w:p>
    <w:p w:rsidR="005D72A5" w:rsidRPr="008B29EE" w:rsidRDefault="005D72A5" w:rsidP="005D72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</w:p>
    <w:p w:rsidR="00933C46" w:rsidRPr="008B29EE" w:rsidRDefault="005D72A5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 xml:space="preserve">                                                      x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≥ 0</w:t>
      </w:r>
    </w:p>
    <w:p w:rsidR="005D72A5" w:rsidRPr="008B29EE" w:rsidRDefault="005D72A5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Открытая модель может быть приведена к закрытой модели:</w:t>
      </w:r>
    </w:p>
    <w:p w:rsidR="005D72A5" w:rsidRPr="008B29EE" w:rsidRDefault="00D64EF3" w:rsidP="005D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 случае «а»,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когда суммарные запасы превышают суммарные потребности, вводится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фиктивный потребитель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В</w:t>
      </w:r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п+1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потреб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ность которого описывается формулой</w:t>
      </w:r>
    </w:p>
    <w:p w:rsidR="005D72A5" w:rsidRPr="008B29EE" w:rsidRDefault="00584E43" w:rsidP="005D72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n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+1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.</m:t>
              </m:r>
            </m:e>
          </m:nary>
        </m:oMath>
      </m:oMathPara>
    </w:p>
    <w:p w:rsidR="005D72A5" w:rsidRPr="008B29EE" w:rsidRDefault="005D72A5" w:rsidP="005D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 случае «б»,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когда суммарные потребности превышают суммар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ные запасы, вводится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фиктивный поставщик</w:t>
      </w:r>
      <w:r w:rsidR="005D72A5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A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т+1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запасы кото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рого описываются формулой</w:t>
      </w:r>
    </w:p>
    <w:p w:rsidR="005D72A5" w:rsidRPr="008B29EE" w:rsidRDefault="00584E43" w:rsidP="005D72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m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+1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j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n-US" w:eastAsia="ru-RU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i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ru-RU" w:eastAsia="ru-RU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.</m:t>
              </m:r>
            </m:e>
          </m:nary>
        </m:oMath>
      </m:oMathPara>
    </w:p>
    <w:p w:rsidR="005D72A5" w:rsidRPr="008B29EE" w:rsidRDefault="005D72A5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Стоимость перевозки единицы груза до фиктивного потреби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теля и стоимость перевозки груза от фиктивного поставщика по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лагаются равными нулю, так как груз в обоих случаях не перево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зится.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Транспортная задача имеет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п + 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уравнений </w:t>
      </w:r>
      <w:r w:rsidRPr="008B29E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с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тп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неизвестными. Матрицу перевозок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X</w:t>
      </w:r>
      <w:r w:rsidR="005D72A5"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= </w:t>
      </w:r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(</w:t>
      </w:r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x</w:t>
      </w:r>
      <w:r w:rsidR="005D72A5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)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тп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5102E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удовлетворяющую условиям (2)—(4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), называют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планом перевозок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транспортной задачи, а</w:t>
      </w:r>
      <w:r w:rsidR="005102E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5102E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="005102E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—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перевозками.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en-US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План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X*,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</w:t>
      </w:r>
      <w:r w:rsidR="005102E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и котором целевая функция (1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обращается в минимум, называется 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оптимальным планом перевозок.</w:t>
      </w:r>
    </w:p>
    <w:p w:rsidR="005102E3" w:rsidRPr="008B29EE" w:rsidRDefault="005102E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D64EF3" w:rsidRPr="008B29EE" w:rsidRDefault="005102E3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5.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Задача о рациональном использовании имеющихся мощностей.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Пусть предприятию задан план производства по времени и номен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клатуре: требуется за время 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</w:t>
      </w:r>
      <w:r w:rsidR="00CA6FCF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выпустить 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1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, 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2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 xml:space="preserve">,..., 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  <w:t>b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>п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единиц про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 xml:space="preserve">дукции вида </w:t>
      </w:r>
      <w:r w:rsidR="00D64EF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1, 2, ..., </w:t>
      </w:r>
      <w:r w:rsidR="00D64EF3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п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соответственно. Продукция производится на </w:t>
      </w:r>
      <w:r w:rsidR="00D64EF3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т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различных технологических участках. Производительность каждого из них задана коэффициентом 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r w:rsidR="00CA6FC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r w:rsidR="00CA6FCF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 w:eastAsia="ru-RU"/>
        </w:rPr>
        <w:t>,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который показывает,</w:t>
      </w:r>
      <w:r w:rsidR="00CA6FCF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сколько единиц продукции</w:t>
      </w:r>
      <w:r w:rsidR="00CA6FC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CA6FC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вида (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="00CA6FC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можно произвести на 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CA6FC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-м участке (</w:t>
      </w:r>
      <w:r w:rsidR="00CA6FC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D64EF3"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</m:bar>
      </m:oMath>
      <w:r w:rsidR="00D64EF3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)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единицу времени. Известны издержки </w:t>
      </w:r>
      <w:r w:rsidR="008E3ED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с</w:t>
      </w:r>
      <w:r w:rsidR="008E3EDF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ij</w:t>
      </w:r>
      <w:r w:rsidR="00D64EF3"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, 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отражающие все зат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раты на изготовление продукции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-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го вида на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-м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участке в единицу времени.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ребуется составить оптимальный п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лан работы участков, т.е. найти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сколько</w:t>
      </w:r>
      <w:r w:rsidR="008E3EDF" w:rsidRPr="008B29EE">
        <w:rPr>
          <w:rFonts w:ascii="Times New Roman" w:eastAsia="Times New Roman" w:hAnsi="Times New Roman" w:cs="Times New Roman"/>
          <w:smallCap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времени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-й участок будет занят изготовлением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-й продукции с тем, чтобы общие издержки были наименьшими. Сведем исход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ные данные в таблицу (табл. 1).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Обозначим переменные модели через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 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— время работы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-го участка при изготовлении</w:t>
      </w:r>
      <w:r w:rsidR="008E3EDF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8E3EDF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-й продукции.</w:t>
      </w:r>
    </w:p>
    <w:p w:rsidR="008E3EDF" w:rsidRPr="008B29EE" w:rsidRDefault="008E3EDF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color w:val="000000"/>
          <w:spacing w:val="40"/>
          <w:sz w:val="20"/>
          <w:szCs w:val="20"/>
          <w:lang w:val="ru-RU" w:eastAsia="ru-RU"/>
        </w:rPr>
        <w:t>Экономико-математическая модель задачи</w:t>
      </w:r>
    </w:p>
    <w:p w:rsidR="008E3EDF" w:rsidRPr="008B29EE" w:rsidRDefault="008E3EDF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e-BY"/>
        </w:rPr>
      </w:pPr>
    </w:p>
    <w:p w:rsidR="000F7ED2" w:rsidRPr="008B29EE" w:rsidRDefault="00584E43">
      <w:pP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→min,</m:t>
          </m:r>
        </m:oMath>
      </m:oMathPara>
    </w:p>
    <w:p w:rsidR="008E3EDF" w:rsidRPr="008B29EE" w:rsidRDefault="00584E43">
      <w:pPr>
        <w:rPr>
          <w:rFonts w:ascii="Times New Roman" w:hAnsi="Times New Roman" w:cs="Times New Roman"/>
          <w:sz w:val="20"/>
          <w:szCs w:val="20"/>
          <w:lang w:val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ij 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≤T,  i=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 xml:space="preserve">1,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,  (6)</m:t>
          </m:r>
        </m:oMath>
      </m:oMathPara>
    </w:p>
    <w:p w:rsidR="00D64EF3" w:rsidRPr="008B29EE" w:rsidRDefault="00D64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E3EDF" w:rsidRPr="008B29EE" w:rsidRDefault="008E3EDF" w:rsidP="00C125DE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B29EE">
        <w:rPr>
          <w:rFonts w:ascii="Times New Roman" w:hAnsi="Times New Roman" w:cs="Times New Roman"/>
          <w:b/>
          <w:sz w:val="20"/>
          <w:szCs w:val="20"/>
          <w:lang w:val="ru-RU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1"/>
        <w:gridCol w:w="1327"/>
        <w:gridCol w:w="1327"/>
        <w:gridCol w:w="1327"/>
        <w:gridCol w:w="1327"/>
        <w:gridCol w:w="1327"/>
        <w:gridCol w:w="1327"/>
      </w:tblGrid>
      <w:tr w:rsidR="004E7601" w:rsidRPr="008B29EE" w:rsidTr="00520C7A">
        <w:tc>
          <w:tcPr>
            <w:tcW w:w="1326" w:type="dxa"/>
            <w:vMerge w:val="restart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Технологический участок</w:t>
            </w:r>
          </w:p>
        </w:tc>
        <w:tc>
          <w:tcPr>
            <w:tcW w:w="7962" w:type="dxa"/>
            <w:gridSpan w:val="6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Вид продукции</w:t>
            </w:r>
          </w:p>
        </w:tc>
      </w:tr>
      <w:tr w:rsidR="004E7601" w:rsidRPr="008B29EE" w:rsidTr="00520C7A">
        <w:tc>
          <w:tcPr>
            <w:tcW w:w="1326" w:type="dxa"/>
            <w:vMerge/>
          </w:tcPr>
          <w:p w:rsidR="004E7601" w:rsidRPr="008B29EE" w:rsidRDefault="004E7601" w:rsidP="004E7601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</w:tr>
      <w:tr w:rsidR="004E7601" w:rsidRPr="008B29EE" w:rsidTr="00520C7A">
        <w:tc>
          <w:tcPr>
            <w:tcW w:w="1326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11;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11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21;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21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i1;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i1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m1;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m1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12;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12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22;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22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i2;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i2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m2;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m2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1j;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1j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2j;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2j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ij;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ij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mj;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mj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1n;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1n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2n;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2n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in;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…</w:t>
            </w:r>
          </w:p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mn; 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B29EE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mn</w:t>
            </w:r>
          </w:p>
        </w:tc>
      </w:tr>
      <w:tr w:rsidR="004E7601" w:rsidRPr="008B29EE" w:rsidTr="00520C7A">
        <w:tc>
          <w:tcPr>
            <w:tcW w:w="1326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Запланированный объем продукции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j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327" w:type="dxa"/>
          </w:tcPr>
          <w:p w:rsidR="004E7601" w:rsidRPr="008B29EE" w:rsidRDefault="004E7601" w:rsidP="004E760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B29E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</w:p>
        </w:tc>
      </w:tr>
    </w:tbl>
    <w:p w:rsidR="008E3EDF" w:rsidRPr="008B29EE" w:rsidRDefault="008E3EDF" w:rsidP="00D64E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E7601" w:rsidRPr="008B29EE" w:rsidRDefault="00584E43" w:rsidP="004E7601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, i=</m:t>
          </m:r>
          <m:bar>
            <m:barPr>
              <m:pos m:val="top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1,n,</m:t>
              </m:r>
            </m:e>
          </m:bar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       (7)</m:t>
          </m:r>
        </m:oMath>
      </m:oMathPara>
    </w:p>
    <w:p w:rsidR="00520C7A" w:rsidRPr="008B29EE" w:rsidRDefault="004E7601" w:rsidP="00520C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x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vertAlign w:val="subscript"/>
          <w:lang w:val="en-US"/>
        </w:rPr>
        <w:t>i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vertAlign w:val="subscript"/>
          <w:lang w:val="en-US"/>
        </w:rPr>
        <w:t>j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≥ 0, </w:t>
      </w:r>
      <w:r w:rsidR="00520C7A" w:rsidRPr="008B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i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/>
        </w:rPr>
        <w:t xml:space="preserve"> 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</m:bar>
      </m:oMath>
      <w:r w:rsidR="00520C7A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;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ru-RU"/>
        </w:rPr>
        <w:t xml:space="preserve"> 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  <w:lang w:val="en-US"/>
        </w:rPr>
        <w:t>j</w:t>
      </w:r>
      <w:r w:rsidR="00520C7A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/>
        </w:rPr>
        <w:t xml:space="preserve"> 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="00520C7A" w:rsidRPr="008B29E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.</w:t>
      </w:r>
    </w:p>
    <w:p w:rsidR="004E7601" w:rsidRPr="008B29EE" w:rsidRDefault="004E7601" w:rsidP="004E7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</w:p>
    <w:p w:rsidR="008E3EDF" w:rsidRPr="008B29EE" w:rsidRDefault="008E3EDF" w:rsidP="00D64E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Целевая функция представляет собой суммарные затраты на произво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дство продукции. Условия (6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предполагают, что время работы на каждом участке ограничено и не превышает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а условия (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 обеспечивают выполнение плана по номенклатуре.</w:t>
      </w:r>
    </w:p>
    <w:p w:rsidR="00520C7A" w:rsidRPr="008B29EE" w:rsidRDefault="00520C7A" w:rsidP="00520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en-US" w:eastAsia="ru-RU"/>
        </w:rPr>
        <w:t>6.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Задача о назначениях. </w:t>
      </w:r>
    </w:p>
    <w:p w:rsidR="00D64EF3" w:rsidRPr="008B29EE" w:rsidRDefault="00D64EF3" w:rsidP="00520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Задача о назначениях — это распреде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лительная задача, в которой для выполнения каждой работы требу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ется один и только один ресурс (один человек, одна автомашина и т.п.), и каждый ресурс может быть использован на одной и только одной работе, т.е. ресурсы неделимы между работами, а работы — между ресурсами. Задача о назначениях является частным случаем транспортной задачи. Задача о назначениях имеет место при распре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делении людей на Должности или работы, автомашин на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маршруты,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водителей на машины, групп по аудиториям, научных тем по науч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но-исследовательским лабораториям и т.п.</w:t>
      </w:r>
    </w:p>
    <w:p w:rsidR="00520C7A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ru-RU" w:eastAsia="ru-RU"/>
        </w:rPr>
        <w:t>Исходные параметры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задачи о назначениях: 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— количество ресурсов;</w:t>
      </w:r>
    </w:p>
    <w:p w:rsidR="00D64EF3" w:rsidRPr="008B29EE" w:rsidRDefault="00520C7A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n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— количество работ;</w:t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="00D64EF3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r w:rsidR="00520C7A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</w:t>
      </w:r>
      <w:r w:rsidR="00520C7A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=</w:t>
      </w:r>
      <w:r w:rsidRPr="008B2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1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— единичное количество ресурса </w:t>
      </w: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А</w:t>
      </w:r>
      <w:r w:rsidR="00520C7A"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,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520C7A"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>1,m</m:t>
            </m:r>
          </m:e>
        </m:bar>
      </m:oMath>
      <w:r w:rsidR="00520C7A"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(например: один работник; одно транспортное средство; одна науч</w:t>
      </w:r>
      <w:r w:rsidRPr="008B29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oftHyphen/>
        <w:t>ная тема);</w:t>
      </w:r>
    </w:p>
    <w:p w:rsidR="00D64EF3" w:rsidRPr="008B29EE" w:rsidRDefault="00520C7A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en-US" w:eastAsia="ru-RU"/>
        </w:rPr>
        <w:t>b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 xml:space="preserve"> =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1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— единичное количество работы 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>В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,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ru-RU" w:eastAsia="ru-RU"/>
        </w:rPr>
        <w:t xml:space="preserve">=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10"/>
                <w:sz w:val="20"/>
                <w:szCs w:val="20"/>
                <w:lang w:val="ru-RU" w:eastAsia="ru-RU"/>
              </w:rPr>
              <m:t>1,n</m:t>
            </m:r>
          </m:e>
        </m:bar>
      </m:oMath>
      <w:r w:rsidRPr="008B29EE">
        <w:rPr>
          <w:rFonts w:ascii="Times New Roman" w:eastAsia="Times New Roman" w:hAnsi="Times New Roman" w:cs="Times New Roman"/>
          <w:bCs/>
          <w:i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(например: одна должность; один маршрут; одна лаборатория);</w:t>
      </w:r>
    </w:p>
    <w:p w:rsidR="00D64EF3" w:rsidRPr="008B29EE" w:rsidRDefault="00520C7A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en-US" w:eastAsia="ru-RU"/>
        </w:rPr>
        <w:t>c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— характеристика качества выполнения работы 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>В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с помощью ресурса 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>А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i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(напр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имер: компетентность работника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при ра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softHyphen/>
        <w:t xml:space="preserve">боте на должности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; время, за 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которое транспортное сред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softHyphen/>
        <w:t xml:space="preserve">ство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перевезет груз по маршруту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; ст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епень квалификации лаборатории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при работе над научной темой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).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u w:val="single"/>
          <w:lang w:val="ru-RU" w:eastAsia="ru-RU"/>
        </w:rPr>
        <w:t>Искомые параметры: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ab/>
        <w:t>,</w:t>
      </w:r>
    </w:p>
    <w:p w:rsidR="00D64EF3" w:rsidRPr="008B29EE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—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факт назн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ачения или неназначения ресурса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ru-RU" w:eastAsia="ru-RU"/>
        </w:rPr>
        <w:t>A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vertAlign w:val="subscript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на 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рабо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ту 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ru-RU" w:eastAsia="ru-RU"/>
        </w:rPr>
        <w:t>В</w:t>
      </w: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j</w:t>
      </w: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:</w:t>
      </w:r>
    </w:p>
    <w:p w:rsidR="00C125DE" w:rsidRPr="008B29EE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D64EF3" w:rsidRPr="008B29EE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=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0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, если ресурс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не назначен н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а работу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;</w:t>
      </w:r>
    </w:p>
    <w:p w:rsidR="00D64EF3" w:rsidRPr="008B29EE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x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ru-RU" w:eastAsia="ru-RU"/>
        </w:rPr>
        <w:t>=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1, если ресурс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i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назначен на работу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0"/>
          <w:szCs w:val="20"/>
          <w:lang w:val="en-US" w:eastAsia="ru-RU"/>
        </w:rPr>
        <w:t>j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;</w:t>
      </w:r>
    </w:p>
    <w:p w:rsidR="00C125DE" w:rsidRPr="008B29EE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D64EF3" w:rsidRPr="008B29EE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0"/>
          <w:szCs w:val="20"/>
          <w:lang w:val="en-US" w:eastAsia="ru-RU"/>
        </w:rPr>
        <w:t>f</w:t>
      </w:r>
      <w:r w:rsidR="00D64EF3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0"/>
          <w:szCs w:val="20"/>
          <w:lang w:val="ru-RU" w:eastAsia="ru-RU"/>
        </w:rPr>
        <w:t>(X)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— общая (суммарная) характеристика качества распреде</w:t>
      </w:r>
      <w:r w:rsidR="00D64EF3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softHyphen/>
        <w:t>ления ресурсов по работам.</w:t>
      </w:r>
    </w:p>
    <w:p w:rsidR="00C125DE" w:rsidRPr="008B29EE" w:rsidRDefault="00C125DE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Исходные данные задачи о назначениях можно свести в табл. 2.</w:t>
      </w: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 w:eastAsia="ru-RU"/>
        </w:rPr>
      </w:pPr>
      <w:r w:rsidRPr="008B29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ru-RU"/>
        </w:rPr>
        <w:t>Таблица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1548"/>
        <w:gridCol w:w="1548"/>
        <w:gridCol w:w="1550"/>
      </w:tblGrid>
      <w:tr w:rsidR="00294698" w:rsidRPr="00294698" w:rsidTr="00565314">
        <w:tc>
          <w:tcPr>
            <w:tcW w:w="1547" w:type="dxa"/>
            <w:vMerge w:val="restart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Ресурсы</w:t>
            </w:r>
          </w:p>
        </w:tc>
        <w:tc>
          <w:tcPr>
            <w:tcW w:w="6191" w:type="dxa"/>
            <w:gridSpan w:val="4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550" w:type="dxa"/>
            <w:vMerge w:val="restart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Количество ресурсов</w:t>
            </w:r>
          </w:p>
        </w:tc>
      </w:tr>
      <w:tr w:rsidR="00294698" w:rsidRPr="00294698" w:rsidTr="00565314">
        <w:tc>
          <w:tcPr>
            <w:tcW w:w="1547" w:type="dxa"/>
            <w:vMerge/>
          </w:tcPr>
          <w:p w:rsidR="00294698" w:rsidRPr="00294698" w:rsidRDefault="00294698" w:rsidP="00294698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550" w:type="dxa"/>
            <w:vMerge/>
          </w:tcPr>
          <w:p w:rsidR="00294698" w:rsidRPr="00294698" w:rsidRDefault="00294698" w:rsidP="00294698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698" w:rsidRPr="00294698" w:rsidTr="00565314"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11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21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m1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12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22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m2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1n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2n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</w:t>
            </w: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mn</w:t>
            </w:r>
          </w:p>
        </w:tc>
        <w:tc>
          <w:tcPr>
            <w:tcW w:w="1550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…</w:t>
            </w:r>
          </w:p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4698" w:rsidRPr="00294698" w:rsidTr="00565314"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Количество работ</w:t>
            </w:r>
          </w:p>
        </w:tc>
        <w:tc>
          <w:tcPr>
            <w:tcW w:w="1547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548" w:type="dxa"/>
          </w:tcPr>
          <w:p w:rsidR="00294698" w:rsidRPr="00294698" w:rsidRDefault="00294698" w:rsidP="0029469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2946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</w:tcPr>
          <w:p w:rsidR="00294698" w:rsidRPr="00294698" w:rsidRDefault="00584E43" w:rsidP="0029469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ru-RU" w:eastAsia="ru-RU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iCs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pacing w:val="40"/>
                    <w:sz w:val="20"/>
                    <w:szCs w:val="20"/>
                    <w:lang w:val="ru-RU"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j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ru-RU" w:eastAsia="ru-RU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pacing w:val="40"/>
                        <w:sz w:val="20"/>
                        <w:szCs w:val="20"/>
                        <w:lang w:val="en-US" w:eastAsia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iCs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pacing w:val="40"/>
                            <w:sz w:val="20"/>
                            <w:szCs w:val="20"/>
                            <w:lang w:val="en-US" w:eastAsia="ru-RU"/>
                          </w:rPr>
                          <m:t>j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pacing w:val="40"/>
                    <w:sz w:val="20"/>
                    <w:szCs w:val="20"/>
                    <w:lang w:val="en-US" w:eastAsia="ru-RU"/>
                  </w:rPr>
                  <m:t>.</m:t>
                </m:r>
              </m:oMath>
            </m:oMathPara>
          </w:p>
          <w:p w:rsidR="00294698" w:rsidRPr="00294698" w:rsidRDefault="00294698" w:rsidP="00294698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</w:p>
    <w:p w:rsid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</w:p>
    <w:p w:rsid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</w:p>
    <w:p w:rsid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</w:p>
    <w:p w:rsidR="00D64EF3" w:rsidRDefault="00294698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</w:pPr>
      <w:r w:rsidRPr="008B29EE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  <w:t>Экономико-математическая модел</w:t>
      </w:r>
      <w:r w:rsidR="00D64EF3" w:rsidRPr="008B29EE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ru-RU" w:eastAsia="ru-RU"/>
        </w:rPr>
        <w:t>ь задачи</w:t>
      </w:r>
    </w:p>
    <w:p w:rsidR="008B29EE" w:rsidRPr="008B29EE" w:rsidRDefault="008B29EE" w:rsidP="00D64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val="en-US" w:eastAsia="ru-RU"/>
        </w:rPr>
      </w:pPr>
    </w:p>
    <w:p w:rsidR="00294698" w:rsidRPr="008B29EE" w:rsidRDefault="00B23F87" w:rsidP="00D64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 xml:space="preserve">ij  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→min,</m:t>
          </m:r>
        </m:oMath>
      </m:oMathPara>
    </w:p>
    <w:p w:rsidR="00B23F87" w:rsidRPr="008B29EE" w:rsidRDefault="00584E43" w:rsidP="00D64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ij 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=1,  i=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 xml:space="preserve">1,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m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 xml:space="preserve">,  </m:t>
          </m:r>
        </m:oMath>
      </m:oMathPara>
    </w:p>
    <w:p w:rsidR="00B23F87" w:rsidRPr="008B29EE" w:rsidRDefault="00B23F87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e-BY"/>
        </w:rPr>
      </w:pPr>
    </w:p>
    <w:p w:rsidR="00B23F87" w:rsidRPr="008B29EE" w:rsidRDefault="00584E43" w:rsidP="00D64EF3">
      <w:pPr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ij 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=1,  j=</m:t>
          </m:r>
          <m:bar>
            <m:barPr>
              <m:pos m:val="top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0"/>
                  <w:szCs w:val="20"/>
                  <w:lang w:val="ru-RU" w:eastAsia="ru-RU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ru-RU" w:eastAsia="ru-RU"/>
                </w:rPr>
                <m:t xml:space="preserve">1,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n</m:t>
              </m:r>
            </m:e>
          </m:ba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ru-RU" w:eastAsia="ru-RU"/>
            </w:rPr>
            <m:t>,</m:t>
          </m:r>
        </m:oMath>
      </m:oMathPara>
    </w:p>
    <w:p w:rsidR="00B23F87" w:rsidRPr="008B29EE" w:rsidRDefault="00B23F87" w:rsidP="00B838AB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</w:pP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en-US" w:eastAsia="ru-RU"/>
        </w:rPr>
        <w:t>x</w:t>
      </w: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vertAlign w:val="subscript"/>
          <w:lang w:val="en-US" w:eastAsia="ru-RU"/>
        </w:rPr>
        <w:t>ij</w:t>
      </w:r>
      <m:oMath>
        <m:r>
          <m:rPr>
            <m:sty m:val="bi"/>
          </m:rPr>
          <w:rPr>
            <w:rFonts w:ascii="Cambria Math" w:eastAsia="MS Mincho" w:hAnsi="Cambria Math" w:cs="Times New Roman"/>
            <w:color w:val="000000"/>
            <w:sz w:val="20"/>
            <w:szCs w:val="20"/>
            <w:vertAlign w:val="subscript"/>
            <w:lang w:val="ru-RU" w:eastAsia="ru-RU"/>
          </w:rPr>
          <m:t xml:space="preserve"> ∈</m:t>
        </m:r>
      </m:oMath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vertAlign w:val="subscript"/>
          <w:lang w:val="ru-RU" w:eastAsia="ru-RU"/>
        </w:rPr>
        <w:t xml:space="preserve"> </w:t>
      </w: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{0;1}, </w:t>
      </w: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  <w:t>=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</m:bar>
      </m:oMath>
      <w:r w:rsidR="00B838AB"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j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ru-RU"/>
          </w:rPr>
          <m:t>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ru-RU" w:eastAsia="ru-RU"/>
              </w:rPr>
              <m:t xml:space="preserve">1,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</m:bar>
      </m:oMath>
      <w:r w:rsidR="00B838AB" w:rsidRPr="008B29EE">
        <w:rPr>
          <w:rFonts w:ascii="Times New Roman" w:eastAsia="MS Mincho" w:hAnsi="Times New Roman" w:cs="Times New Roman"/>
          <w:b/>
          <w:i/>
          <w:color w:val="000000"/>
          <w:sz w:val="20"/>
          <w:szCs w:val="20"/>
          <w:lang w:val="ru-RU" w:eastAsia="ru-RU"/>
        </w:rPr>
        <w:t>.</w:t>
      </w:r>
    </w:p>
    <w:p w:rsidR="00B507E0" w:rsidRPr="008B29EE" w:rsidRDefault="00B507E0" w:rsidP="00B838AB">
      <w:pPr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color w:val="000000"/>
          <w:spacing w:val="70"/>
          <w:sz w:val="20"/>
          <w:szCs w:val="20"/>
          <w:vertAlign w:val="subscript"/>
          <w:lang w:val="ru-RU" w:eastAsia="ru-RU"/>
        </w:rPr>
      </w:pPr>
    </w:p>
    <w:p w:rsidR="00D64EF3" w:rsidRPr="008B29EE" w:rsidRDefault="00D64EF3" w:rsidP="00D64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По сравнению с </w:t>
      </w: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транспортной задачей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процесс приведения </w:t>
      </w: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задачи о назначениях</w:t>
      </w:r>
      <w:r w:rsidR="00B507E0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 xml:space="preserve"> к сбалансированному вид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у имеет свои особен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softHyphen/>
        <w:t xml:space="preserve">ности </w:t>
      </w:r>
      <w:r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>(</w:t>
      </w:r>
      <w:r w:rsidR="00B507E0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lang w:val="en-US" w:eastAsia="ru-RU"/>
        </w:rPr>
        <w:t>x</w:t>
      </w:r>
      <w:r w:rsidR="00B507E0" w:rsidRPr="008B29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0"/>
          <w:szCs w:val="20"/>
          <w:vertAlign w:val="subscript"/>
          <w:lang w:val="en-US" w:eastAsia="ru-RU"/>
        </w:rPr>
        <w:t>ij</w:t>
      </w:r>
      <w:r w:rsidR="00B507E0" w:rsidRPr="008B29EE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0"/>
          <w:szCs w:val="20"/>
          <w:lang w:val="ru-RU" w:eastAsia="ru-RU"/>
        </w:rPr>
        <w:t xml:space="preserve">  </w:t>
      </w:r>
      <w:r w:rsidR="00B507E0"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приним</w:t>
      </w:r>
      <w:r w:rsidRPr="008B29EE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ru-RU" w:eastAsia="ru-RU"/>
        </w:rPr>
        <w:t>ают два значения: 0 или 1).</w:t>
      </w:r>
    </w:p>
    <w:p w:rsidR="00D64EF3" w:rsidRPr="008B29EE" w:rsidRDefault="00D64EF3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D64EF3" w:rsidRPr="008B29EE" w:rsidSect="008B29EE">
      <w:pgSz w:w="11909" w:h="16834"/>
      <w:pgMar w:top="426" w:right="427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CC44DCE"/>
    <w:multiLevelType w:val="hybridMultilevel"/>
    <w:tmpl w:val="CD92FF7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36A1"/>
    <w:multiLevelType w:val="hybridMultilevel"/>
    <w:tmpl w:val="52D2B1B2"/>
    <w:lvl w:ilvl="0" w:tplc="A65C9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27C4E"/>
    <w:multiLevelType w:val="hybridMultilevel"/>
    <w:tmpl w:val="F17011C8"/>
    <w:lvl w:ilvl="0" w:tplc="042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F3"/>
    <w:rsid w:val="0001462E"/>
    <w:rsid w:val="0004723B"/>
    <w:rsid w:val="000F7ED2"/>
    <w:rsid w:val="001336A5"/>
    <w:rsid w:val="001766CC"/>
    <w:rsid w:val="00177B07"/>
    <w:rsid w:val="00223398"/>
    <w:rsid w:val="00236777"/>
    <w:rsid w:val="00240CA9"/>
    <w:rsid w:val="00294698"/>
    <w:rsid w:val="00297CE8"/>
    <w:rsid w:val="00341DE6"/>
    <w:rsid w:val="00353E5E"/>
    <w:rsid w:val="00492843"/>
    <w:rsid w:val="004E7601"/>
    <w:rsid w:val="005102E3"/>
    <w:rsid w:val="00520C7A"/>
    <w:rsid w:val="00584E43"/>
    <w:rsid w:val="005D72A5"/>
    <w:rsid w:val="006E0E29"/>
    <w:rsid w:val="00727FAD"/>
    <w:rsid w:val="007A63CD"/>
    <w:rsid w:val="00825ADD"/>
    <w:rsid w:val="0085634F"/>
    <w:rsid w:val="008B29EE"/>
    <w:rsid w:val="008E3EDF"/>
    <w:rsid w:val="00933C46"/>
    <w:rsid w:val="00945EB0"/>
    <w:rsid w:val="009D5C6F"/>
    <w:rsid w:val="00B017CA"/>
    <w:rsid w:val="00B23F87"/>
    <w:rsid w:val="00B507E0"/>
    <w:rsid w:val="00B655AB"/>
    <w:rsid w:val="00B7470B"/>
    <w:rsid w:val="00B838AB"/>
    <w:rsid w:val="00BD1D61"/>
    <w:rsid w:val="00C101C0"/>
    <w:rsid w:val="00C125DE"/>
    <w:rsid w:val="00C370A6"/>
    <w:rsid w:val="00C547DF"/>
    <w:rsid w:val="00C66B59"/>
    <w:rsid w:val="00C975F5"/>
    <w:rsid w:val="00CA6FCF"/>
    <w:rsid w:val="00CB0093"/>
    <w:rsid w:val="00CC74B5"/>
    <w:rsid w:val="00D06797"/>
    <w:rsid w:val="00D64EF3"/>
    <w:rsid w:val="00DB376E"/>
    <w:rsid w:val="00E57826"/>
    <w:rsid w:val="00EA7298"/>
    <w:rsid w:val="00F95AAD"/>
    <w:rsid w:val="00FD50EB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975F5"/>
    <w:rPr>
      <w:color w:val="808080"/>
    </w:rPr>
  </w:style>
  <w:style w:type="table" w:styleId="a7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975F5"/>
    <w:rPr>
      <w:color w:val="808080"/>
    </w:rPr>
  </w:style>
  <w:style w:type="table" w:styleId="a7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768F7-6C31-4090-B712-F31CF0CAD183}"/>
</file>

<file path=customXml/itemProps2.xml><?xml version="1.0" encoding="utf-8"?>
<ds:datastoreItem xmlns:ds="http://schemas.openxmlformats.org/officeDocument/2006/customXml" ds:itemID="{768591D3-A761-4087-93D0-06CE70C44616}"/>
</file>

<file path=customXml/itemProps3.xml><?xml version="1.0" encoding="utf-8"?>
<ds:datastoreItem xmlns:ds="http://schemas.openxmlformats.org/officeDocument/2006/customXml" ds:itemID="{F9603A3D-3FE7-4FBD-98C1-3CBFF8C4E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dcterms:created xsi:type="dcterms:W3CDTF">2016-05-26T12:26:00Z</dcterms:created>
  <dcterms:modified xsi:type="dcterms:W3CDTF">2016-05-26T12:26:00Z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